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5F7821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5F7821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 w:rsidRPr="005F7821">
              <w:rPr>
                <w:noProof/>
              </w:rP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5F7821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F7821">
              <w:rPr>
                <w:b/>
              </w:rPr>
              <w:t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0D1C3DDD" w:rsidR="007C4A7B" w:rsidRPr="005F7821" w:rsidRDefault="00766CA9" w:rsidP="009021F2">
            <w:pPr>
              <w:rPr>
                <w:rFonts w:cstheme="minorHAnsi"/>
              </w:rPr>
            </w:pPr>
            <w:r w:rsidRPr="005F7821">
              <w:t>การดำเนินงานของสหภาพ</w:t>
            </w:r>
          </w:p>
        </w:tc>
      </w:tr>
      <w:tr w:rsidR="007C4A7B" w:rsidRPr="005F7821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5F7821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F7821">
              <w:rPr>
                <w:b/>
              </w:rPr>
              <w:t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100CAFD3" w:rsidR="007C4A7B" w:rsidRPr="005F7821" w:rsidRDefault="00766CA9" w:rsidP="009F15FF">
            <w:pPr>
              <w:spacing w:line="360" w:lineRule="auto"/>
              <w:rPr>
                <w:rFonts w:cstheme="minorHAnsi"/>
                <w:i/>
                <w:iCs/>
              </w:rPr>
            </w:pPr>
            <w:r w:rsidRPr="005F7821">
              <w:rPr>
                <w:i/>
              </w:rPr>
              <w:t>ข้อมติที่ 2</w:t>
            </w:r>
          </w:p>
        </w:tc>
      </w:tr>
      <w:tr w:rsidR="007C4A7B" w:rsidRPr="005F7821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5F7821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F7821">
              <w:rPr>
                <w:b/>
              </w:rPr>
              <w:t xml:space="preserve">Local 503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  <w:r w:rsidRPr="005F7821">
              <w:t>คำแนะนำของคณะกรรมการ ประจำปี 2022:</w:t>
            </w:r>
          </w:p>
        </w:tc>
      </w:tr>
      <w:tr w:rsidR="007C4A7B" w:rsidRPr="005F7821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5F7821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F7821">
              <w:rPr>
                <w:b/>
              </w:rPr>
              <w:t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  <w:r w:rsidRPr="005F7821">
              <w:t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  <w:r w:rsidRPr="005F7821">
              <w:t>___ ผ่านตามที่ปรับแก้</w:t>
            </w:r>
          </w:p>
        </w:tc>
      </w:tr>
      <w:tr w:rsidR="007C4A7B" w:rsidRPr="005F7821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5F7821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F7821">
              <w:rPr>
                <w:b/>
              </w:rPr>
              <w:t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  <w:r w:rsidRPr="005F7821">
              <w:t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5F7821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5F7821" w:rsidRDefault="003938C8" w:rsidP="009F15FF">
      <w:pPr>
        <w:spacing w:after="0" w:line="360" w:lineRule="auto"/>
        <w:rPr>
          <w:rFonts w:cstheme="minorHAnsi"/>
        </w:rPr>
      </w:pPr>
    </w:p>
    <w:p w14:paraId="3B283F37" w14:textId="78D473B8" w:rsidR="2CF98AAB" w:rsidRPr="005F7821" w:rsidRDefault="2CF98AAB" w:rsidP="65A5C5DD">
      <w:pPr>
        <w:spacing w:after="0" w:line="360" w:lineRule="auto"/>
        <w:jc w:val="center"/>
        <w:rPr>
          <w:rStyle w:val="eop"/>
          <w:rFonts w:eastAsiaTheme="minorEastAsia"/>
          <w:color w:val="000000" w:themeColor="text1"/>
        </w:rPr>
      </w:pPr>
      <w:r w:rsidRPr="005F7821">
        <w:rPr>
          <w:rStyle w:val="normaltextrun"/>
          <w:b/>
          <w:color w:val="000000" w:themeColor="text1"/>
        </w:rPr>
        <w:t>การเอาชนะความเหลื่อมล้ำทางดิจิทัล </w:t>
      </w:r>
      <w:r w:rsidRPr="005F7821">
        <w:rPr>
          <w:rStyle w:val="eop"/>
          <w:color w:val="000000" w:themeColor="text1"/>
        </w:rPr>
        <w:t> </w:t>
      </w:r>
    </w:p>
    <w:p w14:paraId="29EB60BB" w14:textId="0485A5BD" w:rsidR="48B1D41F" w:rsidRPr="005F7821" w:rsidRDefault="48B1D41F" w:rsidP="48B1D41F">
      <w:pPr>
        <w:spacing w:after="0" w:line="360" w:lineRule="auto"/>
        <w:jc w:val="center"/>
        <w:rPr>
          <w:rStyle w:val="eop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FBFC1D" w14:textId="77777777" w:rsidR="002149D5" w:rsidRPr="005F7821" w:rsidRDefault="002149D5" w:rsidP="009F15FF">
      <w:pPr>
        <w:spacing w:after="0" w:line="360" w:lineRule="auto"/>
        <w:rPr>
          <w:rFonts w:cs="Angsana New"/>
          <w:cs/>
          <w:lang w:bidi="th-TH"/>
        </w:rPr>
        <w:sectPr w:rsidR="002149D5" w:rsidRPr="005F7821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ED3611" w14:textId="77777777" w:rsidR="00A3579A" w:rsidRPr="005F7821" w:rsidRDefault="00DC2225" w:rsidP="0CDC8028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5F7821">
        <w:rPr>
          <w:rStyle w:val="eop"/>
          <w:rFonts w:asciiTheme="minorHAnsi" w:hAnsiTheme="minorHAnsi"/>
          <w:color w:val="000000" w:themeColor="text1"/>
          <w:sz w:val="22"/>
        </w:rPr>
        <w:t> </w:t>
      </w:r>
      <w:r w:rsidRPr="005F7821">
        <w:rPr>
          <w:rFonts w:asciiTheme="minorHAnsi" w:hAnsiTheme="minorHAnsi"/>
          <w:b/>
          <w:color w:val="000000" w:themeColor="text1"/>
          <w:sz w:val="22"/>
        </w:rPr>
        <w:t>หัวข้อ:</w:t>
      </w:r>
      <w:r w:rsidRPr="005F7821">
        <w:rPr>
          <w:rFonts w:asciiTheme="minorHAnsi" w:hAnsiTheme="minorHAnsi"/>
          <w:color w:val="000000" w:themeColor="text1"/>
          <w:sz w:val="22"/>
        </w:rPr>
        <w:t xml:space="preserve"> การเอาชนะความเหลื่อมล้ำทางดิจิทัล   </w:t>
      </w:r>
    </w:p>
    <w:p w14:paraId="56029F9C" w14:textId="19DAF1E2" w:rsidR="004120B7" w:rsidRPr="005F7821" w:rsidRDefault="00A3579A" w:rsidP="22D94870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เรียบเรียงโดย:</w:t>
      </w:r>
      <w:r w:rsidRPr="005F7821">
        <w:rPr>
          <w:b/>
          <w:color w:val="000000" w:themeColor="text1"/>
        </w:rPr>
        <w:t xml:space="preserve"> </w:t>
      </w:r>
      <w:r w:rsidRPr="005F7821">
        <w:rPr>
          <w:rStyle w:val="normaltextrun"/>
          <w:rFonts w:ascii="Calibri" w:hAnsi="Calibri"/>
          <w:color w:val="000000" w:themeColor="text1"/>
        </w:rPr>
        <w:t>Deanna Boylan, Theodora Ko Thompson, James Jacobson, Paula Peña, Josefina Riggs, Micah Rogers, Joy Vegar และ Emily Wang</w:t>
      </w:r>
      <w:r w:rsidRPr="005F7821">
        <w:rPr>
          <w:color w:val="000000" w:themeColor="text1"/>
        </w:rPr>
        <w:t xml:space="preserve"> </w:t>
      </w:r>
    </w:p>
    <w:p w14:paraId="0C51FC75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ยื่นโดย:</w:t>
      </w:r>
      <w:r w:rsidRPr="005F7821">
        <w:rPr>
          <w:color w:val="000000" w:themeColor="text1"/>
        </w:rPr>
        <w:t xml:space="preserve"> บอร์ดบริหาร SEIU Local 503 </w:t>
      </w:r>
    </w:p>
    <w:p w14:paraId="404EC030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282FC74F" w14:textId="77777777" w:rsidR="005C0299" w:rsidRPr="005F7821" w:rsidRDefault="005C0299" w:rsidP="65A5C5DD">
      <w:p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  <w:r w:rsidRPr="005F7821">
        <w:rPr>
          <w:color w:val="000000" w:themeColor="text1"/>
          <w:sz w:val="24"/>
        </w:rPr>
        <w:t xml:space="preserve">    </w:t>
      </w:r>
    </w:p>
    <w:p w14:paraId="4BFDDB52" w14:textId="77777777" w:rsidR="005C0299" w:rsidRPr="005F7821" w:rsidRDefault="005C0299" w:rsidP="65A5C5DD">
      <w:pPr>
        <w:spacing w:after="0" w:line="240" w:lineRule="auto"/>
        <w:textAlignment w:val="baseline"/>
        <w:rPr>
          <w:rFonts w:eastAsiaTheme="minorEastAsia"/>
          <w:color w:val="000000"/>
          <w:sz w:val="24"/>
          <w:szCs w:val="24"/>
        </w:rPr>
      </w:pPr>
    </w:p>
    <w:p w14:paraId="64D3A66A" w14:textId="3BE51FA5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ด้วยเหตุที่</w:t>
      </w:r>
      <w:r w:rsidRPr="005F7821">
        <w:rPr>
          <w:color w:val="000000" w:themeColor="text1"/>
        </w:rPr>
        <w:t xml:space="preserve"> เทคโนโลยีเป็นเครื่องมือที่ทรงพลังในการนำสมาชิกมารวมตัวกัน ในการประชุม อีเวนต์ และการมีส่วนร่วมทั่วไปกับสหภาพ ในเวลาที่ไม่สามารถมาร่วมประชุมด้วยตนเองได้เนื่องจากระยะทาง ปัญหาด้านสุขภาพ ความสามารถในการขับขี่ และความสามารถทางกายภาพ  </w:t>
      </w:r>
    </w:p>
    <w:p w14:paraId="26A4113E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7F363E1A" w14:textId="262C9951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ด้วยเหตุที่</w:t>
      </w:r>
      <w:r w:rsidRPr="005F7821">
        <w:rPr>
          <w:color w:val="000000" w:themeColor="text1"/>
        </w:rPr>
        <w:t xml:space="preserve"> สมาชิกของเราต้องเผชิญกับอุปสรรคในการใช้เทคโนโลยีดังกล่าว รวมถึงความรู้เกี่ยวกับอินเทอร์เน็ต การเข้าถึงอินเทอร์เน็ตที่เชื่อถือได้ การเข้าถึงคอมพิวเตอร์ และ/หรือการเข้าถึงอุปกรณ์โทรศัพท์มือถือ  </w:t>
      </w:r>
    </w:p>
    <w:p w14:paraId="5EF96FB1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223ECA12" w14:textId="614280C2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</w:rPr>
        <w:t xml:space="preserve">ด้วยเหตุที่ </w:t>
      </w:r>
      <w:r w:rsidRPr="005F7821">
        <w:t xml:space="preserve">ในฐานะที่เป็นสหภาพที่มุ่งมั่นในการยอมรับความต่าง เราควรยกระดับอุปสรรคใดๆ ที่สมาชิกของเราต้องเผชิญในการเข้าถึงอินเตอร์เน็ตและมีความรู้ในเรื่องอินเตอร์เน็ต </w:t>
      </w:r>
      <w:r w:rsidRPr="005F7821">
        <w:rPr>
          <w:color w:val="000000" w:themeColor="text1"/>
        </w:rPr>
        <w:t xml:space="preserve">ซึ่งจะ </w:t>
      </w:r>
      <w:bookmarkStart w:id="0" w:name="_Int_gltj9P7v"/>
      <w:r w:rsidRPr="005F7821">
        <w:rPr>
          <w:color w:val="000000" w:themeColor="text1"/>
        </w:rPr>
        <w:t>รวมถึง:</w:t>
      </w:r>
      <w:bookmarkEnd w:id="0"/>
      <w:r w:rsidRPr="005F7821">
        <w:t>การมีทักษะที่จำเป็นในการดำรงชีพ เรียนรู้ และทำงานในสังคมและสหภาพ ที่ซึ่งการสื่อสารและการเข้าถึงข้อมูลผ่านเทคโนโลยีดิจิทัลมีเพิ่มขึ้นอย่างมาก เช่น แพลตฟอร์มอินเตอร์เน็ต สื่อสังคมออนไลน์ และอุปกรณ์โทรศัพท์มือถือ</w:t>
      </w:r>
      <w:r w:rsidRPr="005F7821">
        <w:rPr>
          <w:color w:val="000000" w:themeColor="text1"/>
        </w:rPr>
        <w:t xml:space="preserve">  </w:t>
      </w:r>
    </w:p>
    <w:p w14:paraId="5DDAD62D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2F575AAF" w14:textId="46FA217B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 xml:space="preserve">ด้วยเหตุที่ </w:t>
      </w:r>
      <w:r w:rsidRPr="005F7821">
        <w:rPr>
          <w:color w:val="000000" w:themeColor="text1"/>
        </w:rPr>
        <w:t xml:space="preserve">เราต้องการให้โอกาสในการเข้าร่วมในการประชุม กิจกรรมต่างๆ ของสหภาพ และการเข้าร่วมทั่วทุกรัฐโดยไม่มีข้อจำกัดในด้านภูมิศาสตร์ ความสามารถทางกายภาพ ความรู้ในเรื่องอินเตอร์เน็ต การเข้าถึงอินเตอร์เน็ตที่เชื่อถือได้ และอื่นๆ   </w:t>
      </w:r>
    </w:p>
    <w:p w14:paraId="453EB95A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12597A01" w14:textId="19535EC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ด้วยเหตุที่</w:t>
      </w:r>
      <w:r w:rsidRPr="005F7821">
        <w:rPr>
          <w:color w:val="000000" w:themeColor="text1"/>
        </w:rPr>
        <w:t xml:space="preserve"> ระเบียบข้อบังคับของ SEIU Local 503 ระบุว่าเราควรกำหนดวิธีการในการเข้าถึงแบบทางไกลภายในสหภาพให้เป็นมาตรฐาน เพื่อเพิ่มโอกาสในการมีส่วนร่วมในองค์กรผู้นำสหภาพให้แก่สมาชิกที่อยู่่ห่างไกลจากพอร์ตแลนด์และซาเล็ม   </w:t>
      </w:r>
    </w:p>
    <w:p w14:paraId="0DAA36B5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56017606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t xml:space="preserve">  </w:t>
      </w:r>
    </w:p>
    <w:p w14:paraId="1119ADD5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212E7C34" w14:textId="5A6BFA63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b/>
          <w:bCs/>
          <w:color w:val="000000" w:themeColor="text1"/>
        </w:rPr>
        <w:t>ให้สภาสามัญของ SEIU Local 503, OPEU ดำเนินการแก้ไขปรับปรุง:</w:t>
      </w:r>
      <w:r w:rsidRPr="005F7821">
        <w:rPr>
          <w:color w:val="000000" w:themeColor="text1"/>
        </w:rPr>
        <w:t xml:space="preserve"> SEIU Local 503 จะสำรวจวิธีการที่เป็นรูปธรรมและเข้าถึงได้ เพื่อลดความเหลื่อมล้ำทางดิจิทัล เพื่อสมาชิกทุกคนจะสามารถเข้าร่วมในสหภาพของเราได้ รวมถึงแต่ไม่จำกัดเพียงการสำรวจวิธีการที่จะ:  </w:t>
      </w:r>
    </w:p>
    <w:p w14:paraId="0F5F96BC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6126547B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t xml:space="preserve">1. ให้ความรู้ในเรื่องอินเตอร์เน็ตและช่วยเหลือผู้จำเป็นต้องใช้อินเตอร์เน็ตในภาษาพูดของสมาชิกเหล่านั้น  </w:t>
      </w:r>
    </w:p>
    <w:p w14:paraId="1683D6A4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5ACE10E4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lastRenderedPageBreak/>
        <w:t xml:space="preserve">2. ให้การเข้าถึงอินเตอร์เน็ตผ่านห้องเทคโนโลยีสำหรับสมาชิกที่อยู่ภายในรัศมีที่สามารถขับรถ (และสามารถขับรถได้) มายังสำนักงานของ SEIU Local 503 ได้  </w:t>
      </w:r>
    </w:p>
    <w:p w14:paraId="2E6AE753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56393597" w14:textId="47021E83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t xml:space="preserve">3. สำหรับอีเวนต์ของ SEIU ที่จัดแบบออนไลน์ เชื่อมต่อกับสมาชิกด้วยทรัพยากรที่จำเป็นสำหรับการเข้าถึงอินเตอร์เน็ตที่เชื่อถือได้ที่บ้าน ซึ่งอาจรวมถึงการให้ค่าบริการอินเทอร์เน็ต และ/หรือเราเตอร์ จอคอมพิวเตอร์ ไอแพด และฮาร์ดแวร์อื่นๆ สำหรับสมาชิกที่แสดงหลักฐานว่ามีความยากลำบากทางการเงิน และไม่ได้อยู่ในระยะทางที่สามารถขับรถมายังสำนักงานของ SEIU Local 503 ได้ หรือไม่สามารถขับรถได้ </w:t>
      </w:r>
    </w:p>
    <w:p w14:paraId="6BC9C4E9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3693FD6E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t xml:space="preserve">4. เป็นพันธมิตรกับองค์กรชุมชนและหน่วยงานบริการสังคมที่ทำงานในการลดความเหลื่อมล้ำทางดิจิทัลด้วยเช่นกัน และ   </w:t>
      </w:r>
    </w:p>
    <w:p w14:paraId="666E3642" w14:textId="77777777" w:rsidR="005C0299" w:rsidRPr="005F7821" w:rsidRDefault="005C0299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</w:p>
    <w:p w14:paraId="73653915" w14:textId="3AE5BD93" w:rsidR="004120B7" w:rsidRPr="005F7821" w:rsidRDefault="00CA4347" w:rsidP="0CDC8028">
      <w:pPr>
        <w:spacing w:after="0" w:line="240" w:lineRule="auto"/>
        <w:textAlignment w:val="baseline"/>
        <w:rPr>
          <w:rFonts w:eastAsiaTheme="minorEastAsia"/>
          <w:color w:val="000000"/>
        </w:rPr>
      </w:pPr>
      <w:r w:rsidRPr="005F7821">
        <w:rPr>
          <w:color w:val="000000" w:themeColor="text1"/>
        </w:rPr>
        <w:t xml:space="preserve">5. ให้ทางเลือกแบบไฮบริดในการจัดอีเวนต์ต่างๆ ของสหภาพให้มากที่สุดเท่าที่จะทำได้  </w:t>
      </w:r>
    </w:p>
    <w:sectPr w:rsidR="004120B7" w:rsidRPr="005F7821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5412" w14:textId="77777777" w:rsidR="00F011A7" w:rsidRDefault="00F011A7" w:rsidP="005221A6">
      <w:pPr>
        <w:spacing w:after="0" w:line="240" w:lineRule="auto"/>
      </w:pPr>
      <w:r>
        <w:separator/>
      </w:r>
    </w:p>
  </w:endnote>
  <w:endnote w:type="continuationSeparator" w:id="0">
    <w:p w14:paraId="4A32D0C9" w14:textId="77777777" w:rsidR="00F011A7" w:rsidRDefault="00F011A7" w:rsidP="005221A6">
      <w:pPr>
        <w:spacing w:after="0" w:line="240" w:lineRule="auto"/>
      </w:pPr>
      <w:r>
        <w:continuationSeparator/>
      </w:r>
    </w:p>
  </w:endnote>
  <w:endnote w:type="continuationNotice" w:id="1">
    <w:p w14:paraId="51B89E74" w14:textId="77777777" w:rsidR="00F011A7" w:rsidRDefault="00F01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297A" w14:textId="77777777" w:rsidR="00F011A7" w:rsidRDefault="00F011A7" w:rsidP="005221A6">
      <w:pPr>
        <w:spacing w:after="0" w:line="240" w:lineRule="auto"/>
      </w:pPr>
      <w:r>
        <w:separator/>
      </w:r>
    </w:p>
  </w:footnote>
  <w:footnote w:type="continuationSeparator" w:id="0">
    <w:p w14:paraId="22F8180E" w14:textId="77777777" w:rsidR="00F011A7" w:rsidRDefault="00F011A7" w:rsidP="005221A6">
      <w:pPr>
        <w:spacing w:after="0" w:line="240" w:lineRule="auto"/>
      </w:pPr>
      <w:r>
        <w:continuationSeparator/>
      </w:r>
    </w:p>
  </w:footnote>
  <w:footnote w:type="continuationNotice" w:id="1">
    <w:p w14:paraId="2A2A8485" w14:textId="77777777" w:rsidR="00F011A7" w:rsidRDefault="00F01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ltj9P7v" int2:invalidationBookmarkName="" int2:hashCode="pQ24n19uuHkIUe" int2:id="mKDBIj5G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73D2"/>
    <w:rsid w:val="0001346E"/>
    <w:rsid w:val="00036096"/>
    <w:rsid w:val="00060D14"/>
    <w:rsid w:val="00074842"/>
    <w:rsid w:val="00075BFE"/>
    <w:rsid w:val="000B4C8F"/>
    <w:rsid w:val="000E2AFC"/>
    <w:rsid w:val="000E4CD6"/>
    <w:rsid w:val="000E7646"/>
    <w:rsid w:val="00102264"/>
    <w:rsid w:val="0011254C"/>
    <w:rsid w:val="00126945"/>
    <w:rsid w:val="00187E9D"/>
    <w:rsid w:val="001A5F9C"/>
    <w:rsid w:val="001B6B31"/>
    <w:rsid w:val="001D1F6A"/>
    <w:rsid w:val="001D3474"/>
    <w:rsid w:val="001D398F"/>
    <w:rsid w:val="001D5EB4"/>
    <w:rsid w:val="002051AC"/>
    <w:rsid w:val="002149D5"/>
    <w:rsid w:val="00225C9D"/>
    <w:rsid w:val="00230D42"/>
    <w:rsid w:val="00247AEC"/>
    <w:rsid w:val="0027733A"/>
    <w:rsid w:val="00285762"/>
    <w:rsid w:val="002A2A92"/>
    <w:rsid w:val="002D5222"/>
    <w:rsid w:val="002D5DFF"/>
    <w:rsid w:val="002D7FA4"/>
    <w:rsid w:val="002E6676"/>
    <w:rsid w:val="002F6DFA"/>
    <w:rsid w:val="0030299E"/>
    <w:rsid w:val="00334F5C"/>
    <w:rsid w:val="00354871"/>
    <w:rsid w:val="003802B1"/>
    <w:rsid w:val="00381F2A"/>
    <w:rsid w:val="003938C8"/>
    <w:rsid w:val="003A38A5"/>
    <w:rsid w:val="003B4CA3"/>
    <w:rsid w:val="003C0266"/>
    <w:rsid w:val="003D09B3"/>
    <w:rsid w:val="003D4470"/>
    <w:rsid w:val="003E08B4"/>
    <w:rsid w:val="003E2D54"/>
    <w:rsid w:val="00402523"/>
    <w:rsid w:val="004120B7"/>
    <w:rsid w:val="0043207B"/>
    <w:rsid w:val="00433B91"/>
    <w:rsid w:val="00453168"/>
    <w:rsid w:val="00455939"/>
    <w:rsid w:val="004630A1"/>
    <w:rsid w:val="00472EAB"/>
    <w:rsid w:val="004802E3"/>
    <w:rsid w:val="00496D69"/>
    <w:rsid w:val="004A065E"/>
    <w:rsid w:val="004C045F"/>
    <w:rsid w:val="004C3D58"/>
    <w:rsid w:val="004D7D0A"/>
    <w:rsid w:val="004E104B"/>
    <w:rsid w:val="004E5C40"/>
    <w:rsid w:val="004F3448"/>
    <w:rsid w:val="00503AF4"/>
    <w:rsid w:val="005221A6"/>
    <w:rsid w:val="00534B60"/>
    <w:rsid w:val="005559C5"/>
    <w:rsid w:val="00560F2E"/>
    <w:rsid w:val="00563203"/>
    <w:rsid w:val="00573E42"/>
    <w:rsid w:val="00575EB6"/>
    <w:rsid w:val="005808CF"/>
    <w:rsid w:val="00580CDE"/>
    <w:rsid w:val="0059505A"/>
    <w:rsid w:val="005C0299"/>
    <w:rsid w:val="005E7549"/>
    <w:rsid w:val="005F7821"/>
    <w:rsid w:val="006278EA"/>
    <w:rsid w:val="00641EAD"/>
    <w:rsid w:val="00655899"/>
    <w:rsid w:val="00671D22"/>
    <w:rsid w:val="00677B5E"/>
    <w:rsid w:val="006949B7"/>
    <w:rsid w:val="006B6BD7"/>
    <w:rsid w:val="006C3385"/>
    <w:rsid w:val="006C37FF"/>
    <w:rsid w:val="006D75C0"/>
    <w:rsid w:val="006E5F91"/>
    <w:rsid w:val="006F2120"/>
    <w:rsid w:val="00721093"/>
    <w:rsid w:val="00756F3D"/>
    <w:rsid w:val="00762286"/>
    <w:rsid w:val="00766CA9"/>
    <w:rsid w:val="00781E3B"/>
    <w:rsid w:val="007A62EA"/>
    <w:rsid w:val="007C4A7B"/>
    <w:rsid w:val="007F5902"/>
    <w:rsid w:val="00856D0A"/>
    <w:rsid w:val="00872BC4"/>
    <w:rsid w:val="00872F4D"/>
    <w:rsid w:val="008753AE"/>
    <w:rsid w:val="008A440A"/>
    <w:rsid w:val="008A6C76"/>
    <w:rsid w:val="008D5C21"/>
    <w:rsid w:val="008E4364"/>
    <w:rsid w:val="008F0AAA"/>
    <w:rsid w:val="009021F2"/>
    <w:rsid w:val="009143EB"/>
    <w:rsid w:val="009364B3"/>
    <w:rsid w:val="00936B2B"/>
    <w:rsid w:val="00967BC1"/>
    <w:rsid w:val="009872FD"/>
    <w:rsid w:val="00991DBF"/>
    <w:rsid w:val="009923E6"/>
    <w:rsid w:val="009A14CE"/>
    <w:rsid w:val="009A7C74"/>
    <w:rsid w:val="009C098B"/>
    <w:rsid w:val="009D4521"/>
    <w:rsid w:val="009F15A8"/>
    <w:rsid w:val="009F15FF"/>
    <w:rsid w:val="00A3579A"/>
    <w:rsid w:val="00A41182"/>
    <w:rsid w:val="00A62FE0"/>
    <w:rsid w:val="00A63753"/>
    <w:rsid w:val="00A71A63"/>
    <w:rsid w:val="00A96810"/>
    <w:rsid w:val="00AA06B6"/>
    <w:rsid w:val="00AA33A7"/>
    <w:rsid w:val="00AC3C7C"/>
    <w:rsid w:val="00AC69B7"/>
    <w:rsid w:val="00AE4B60"/>
    <w:rsid w:val="00AF27FE"/>
    <w:rsid w:val="00B023ED"/>
    <w:rsid w:val="00B118F6"/>
    <w:rsid w:val="00B1620A"/>
    <w:rsid w:val="00B21388"/>
    <w:rsid w:val="00B27DBF"/>
    <w:rsid w:val="00B31DC5"/>
    <w:rsid w:val="00B4617A"/>
    <w:rsid w:val="00B7647C"/>
    <w:rsid w:val="00B92E22"/>
    <w:rsid w:val="00B95987"/>
    <w:rsid w:val="00BB1FE7"/>
    <w:rsid w:val="00BC0A3F"/>
    <w:rsid w:val="00BC4D36"/>
    <w:rsid w:val="00BD2755"/>
    <w:rsid w:val="00BE5E31"/>
    <w:rsid w:val="00BF7253"/>
    <w:rsid w:val="00C2163A"/>
    <w:rsid w:val="00C27135"/>
    <w:rsid w:val="00C27230"/>
    <w:rsid w:val="00C4529B"/>
    <w:rsid w:val="00C463BC"/>
    <w:rsid w:val="00C47D10"/>
    <w:rsid w:val="00C83315"/>
    <w:rsid w:val="00CA4347"/>
    <w:rsid w:val="00CA7F27"/>
    <w:rsid w:val="00CB6F3D"/>
    <w:rsid w:val="00CC6823"/>
    <w:rsid w:val="00CD0553"/>
    <w:rsid w:val="00CD2D3C"/>
    <w:rsid w:val="00CE0691"/>
    <w:rsid w:val="00CE22C8"/>
    <w:rsid w:val="00CF3202"/>
    <w:rsid w:val="00CF555C"/>
    <w:rsid w:val="00D3251D"/>
    <w:rsid w:val="00D34300"/>
    <w:rsid w:val="00D53ABE"/>
    <w:rsid w:val="00D95415"/>
    <w:rsid w:val="00DA1C77"/>
    <w:rsid w:val="00DC2225"/>
    <w:rsid w:val="00E41686"/>
    <w:rsid w:val="00E41911"/>
    <w:rsid w:val="00E54165"/>
    <w:rsid w:val="00E55D21"/>
    <w:rsid w:val="00E576C4"/>
    <w:rsid w:val="00E6236C"/>
    <w:rsid w:val="00E65843"/>
    <w:rsid w:val="00E77190"/>
    <w:rsid w:val="00E92DEF"/>
    <w:rsid w:val="00EA23E4"/>
    <w:rsid w:val="00EE4743"/>
    <w:rsid w:val="00F011A7"/>
    <w:rsid w:val="00F03F8D"/>
    <w:rsid w:val="00F14D12"/>
    <w:rsid w:val="00F238FE"/>
    <w:rsid w:val="00F5325F"/>
    <w:rsid w:val="00F8285B"/>
    <w:rsid w:val="00F9248B"/>
    <w:rsid w:val="00FA54BF"/>
    <w:rsid w:val="00FA6E00"/>
    <w:rsid w:val="00FB1EEF"/>
    <w:rsid w:val="09A36917"/>
    <w:rsid w:val="0CDC8028"/>
    <w:rsid w:val="210F27CC"/>
    <w:rsid w:val="22D94870"/>
    <w:rsid w:val="298B96AA"/>
    <w:rsid w:val="2A77D5BD"/>
    <w:rsid w:val="2A896ABC"/>
    <w:rsid w:val="2AF3187A"/>
    <w:rsid w:val="2CF98AAB"/>
    <w:rsid w:val="4253185E"/>
    <w:rsid w:val="48B1D41F"/>
    <w:rsid w:val="65A5C5DD"/>
    <w:rsid w:val="7187043E"/>
    <w:rsid w:val="79C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DD80959A-B4A4-4938-B5C6-D0BDC8C3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7502-FAE7-4EB0-BBA8-C28F66F8C02F}">
  <ds:schemaRefs>
    <ds:schemaRef ds:uri="http://schemas.microsoft.com/office/2006/documentManagement/types"/>
    <ds:schemaRef ds:uri="f2a07ec4-2340-49d4-9450-4ed0040f50ed"/>
    <ds:schemaRef ds:uri="http://purl.org/dc/dcmitype/"/>
    <ds:schemaRef ds:uri="1ab8e22c-9a96-4de6-93eb-791483c8c12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1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Letícia Barroso</cp:lastModifiedBy>
  <cp:revision>14</cp:revision>
  <dcterms:created xsi:type="dcterms:W3CDTF">2022-05-23T20:56:00Z</dcterms:created>
  <dcterms:modified xsi:type="dcterms:W3CDTF">2022-08-09T14:55:00Z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